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C" w:rsidRPr="004A37DC" w:rsidRDefault="004A37DC" w:rsidP="004A37D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D4D4D"/>
          <w:kern w:val="36"/>
          <w:sz w:val="54"/>
          <w:szCs w:val="54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kern w:val="36"/>
          <w:sz w:val="54"/>
          <w:szCs w:val="54"/>
          <w:lang w:eastAsia="cs-CZ"/>
        </w:rPr>
        <w:t>10 tipů pro zdravé stravování dětí</w:t>
      </w:r>
    </w:p>
    <w:p w:rsidR="004A37DC" w:rsidRPr="004A37DC" w:rsidRDefault="004A37DC" w:rsidP="004A37DC">
      <w:pPr>
        <w:spacing w:after="150" w:line="240" w:lineRule="auto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Jak vést děti ke správnému stravování? Důležité je zacílit pozornost nejen na děti, ale celou rodinu, protože rodina je místem, kde se vytvářejí a posilují stravovací a pohybové zvyklosti. </w:t>
      </w:r>
    </w:p>
    <w:p w:rsidR="004A37DC" w:rsidRPr="004A37DC" w:rsidRDefault="004A37DC" w:rsidP="004A37DC">
      <w:pPr>
        <w:spacing w:after="0" w:line="0" w:lineRule="auto"/>
        <w:rPr>
          <w:rFonts w:ascii="OpenSansRegular" w:eastAsia="Times New Roman" w:hAnsi="OpenSansRegular" w:cs="Helvetica"/>
          <w:color w:val="4D4D4D"/>
          <w:sz w:val="2"/>
          <w:szCs w:val="2"/>
          <w:lang w:eastAsia="cs-CZ"/>
        </w:rPr>
      </w:pP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AddThis</w:t>
      </w:r>
      <w:proofErr w:type="spellEnd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 </w:t>
      </w: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Sharing</w:t>
      </w:r>
      <w:proofErr w:type="spellEnd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 </w:t>
      </w: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Buttons</w:t>
      </w:r>
      <w:proofErr w:type="spellEnd"/>
    </w:p>
    <w:p w:rsidR="004A37DC" w:rsidRPr="004A37DC" w:rsidRDefault="004A37DC" w:rsidP="004A37DC">
      <w:pPr>
        <w:spacing w:line="0" w:lineRule="auto"/>
        <w:rPr>
          <w:rFonts w:ascii="OpenSansRegular" w:eastAsia="Times New Roman" w:hAnsi="OpenSansRegular" w:cs="Helvetica"/>
          <w:color w:val="4D4D4D"/>
          <w:sz w:val="2"/>
          <w:szCs w:val="2"/>
          <w:lang w:eastAsia="cs-CZ"/>
        </w:rPr>
      </w:pP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Share</w:t>
      </w:r>
      <w:proofErr w:type="spellEnd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 to Facebook</w:t>
      </w:r>
      <w:r w:rsidRPr="004A37DC">
        <w:rPr>
          <w:rFonts w:ascii="OpenSansRegular" w:eastAsia="Times New Roman" w:hAnsi="OpenSansRegular" w:cs="Helvetica"/>
          <w:color w:val="FFFFFF"/>
          <w:sz w:val="17"/>
          <w:szCs w:val="17"/>
          <w:lang w:eastAsia="cs-CZ"/>
        </w:rPr>
        <w:t>33</w:t>
      </w:r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Share to </w:t>
      </w: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TwitterShare</w:t>
      </w:r>
      <w:proofErr w:type="spellEnd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 to E-</w:t>
      </w:r>
      <w:proofErr w:type="spellStart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>mailShare</w:t>
      </w:r>
      <w:proofErr w:type="spellEnd"/>
      <w:r w:rsidRPr="004A37DC">
        <w:rPr>
          <w:rFonts w:ascii="OpenSansRegular" w:eastAsia="Times New Roman" w:hAnsi="OpenSansRegular" w:cs="Helvetica"/>
          <w:color w:val="4D4D4D"/>
          <w:sz w:val="2"/>
          <w:szCs w:val="2"/>
          <w:bdr w:val="none" w:sz="0" w:space="0" w:color="auto" w:frame="1"/>
          <w:lang w:eastAsia="cs-CZ"/>
        </w:rPr>
        <w:t xml:space="preserve"> to Tisknout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37DC" w:rsidRPr="004A37DC" w:rsidTr="004A37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7DC" w:rsidRPr="004A37DC" w:rsidRDefault="004A37DC" w:rsidP="004A37DC">
            <w:pPr>
              <w:spacing w:after="0" w:line="240" w:lineRule="auto"/>
              <w:rPr>
                <w:rFonts w:ascii="OpenSansRegular" w:eastAsia="Times New Roman" w:hAnsi="OpenSansRegular" w:cs="Helvetica"/>
                <w:color w:val="4D4D4D"/>
                <w:sz w:val="23"/>
                <w:szCs w:val="23"/>
                <w:lang w:eastAsia="cs-CZ"/>
              </w:rPr>
            </w:pPr>
            <w:r w:rsidRPr="004A37DC">
              <w:rPr>
                <w:rFonts w:ascii="OpenSansRegular" w:eastAsia="Times New Roman" w:hAnsi="OpenSansRegular" w:cs="Helvetica"/>
                <w:color w:val="4D4D4D"/>
                <w:sz w:val="2"/>
                <w:szCs w:val="2"/>
                <w:lang w:eastAsia="cs-CZ"/>
              </w:rPr>
              <w:pict/>
            </w:r>
            <w:bookmarkStart w:id="0" w:name="dotaz"/>
            <w:bookmarkEnd w:id="0"/>
            <w:r w:rsidRPr="004A37DC">
              <w:rPr>
                <w:rFonts w:ascii="OpenSansRegular" w:eastAsia="Times New Roman" w:hAnsi="OpenSansRegular" w:cs="Helvetica"/>
                <w:noProof/>
                <w:color w:val="4D4D4D"/>
                <w:sz w:val="23"/>
                <w:szCs w:val="23"/>
                <w:lang w:eastAsia="cs-CZ"/>
              </w:rPr>
              <w:drawing>
                <wp:inline distT="0" distB="0" distL="0" distR="0" wp14:anchorId="224C7CFB" wp14:editId="6B636400">
                  <wp:extent cx="5715000" cy="3810000"/>
                  <wp:effectExtent l="0" t="0" r="0" b="0"/>
                  <wp:docPr id="1" name="obrázek 2" descr="10 tipů pro stravování dě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tipů pro stravování dě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7DC" w:rsidRPr="004A37DC" w:rsidTr="004A37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7DC" w:rsidRPr="004A37DC" w:rsidRDefault="004A37DC" w:rsidP="004A37DC">
            <w:pPr>
              <w:spacing w:after="0" w:line="240" w:lineRule="auto"/>
              <w:rPr>
                <w:rFonts w:ascii="OpenSansRegular" w:eastAsia="Times New Roman" w:hAnsi="OpenSansRegular" w:cs="Helvetica"/>
                <w:color w:val="4D4D4D"/>
                <w:sz w:val="23"/>
                <w:szCs w:val="23"/>
                <w:lang w:eastAsia="cs-CZ"/>
              </w:rPr>
            </w:pPr>
            <w:r w:rsidRPr="004A37DC">
              <w:rPr>
                <w:rFonts w:ascii="OpenSansRegular" w:eastAsia="Times New Roman" w:hAnsi="OpenSansRegular" w:cs="Helvetica"/>
                <w:color w:val="4D4D4D"/>
                <w:sz w:val="23"/>
                <w:szCs w:val="23"/>
                <w:lang w:eastAsia="cs-CZ"/>
              </w:rPr>
              <w:t xml:space="preserve">Zdroj: </w:t>
            </w:r>
            <w:hyperlink r:id="rId6" w:tgtFrame="_blank" w:tooltip="10 tipů pro stravování dětí" w:history="1">
              <w:r w:rsidRPr="004A37DC">
                <w:rPr>
                  <w:rFonts w:ascii="OpenSansRegular" w:eastAsia="Times New Roman" w:hAnsi="OpenSansRegular" w:cs="Helvetica"/>
                  <w:color w:val="059CA9"/>
                  <w:sz w:val="23"/>
                  <w:szCs w:val="23"/>
                  <w:lang w:eastAsia="cs-CZ"/>
                </w:rPr>
                <w:t>10 tipů pro stravování dětí</w:t>
              </w:r>
            </w:hyperlink>
            <w:r w:rsidRPr="004A37DC">
              <w:rPr>
                <w:rFonts w:ascii="OpenSansRegular" w:eastAsia="Times New Roman" w:hAnsi="OpenSansRegular" w:cs="Helvetica"/>
                <w:color w:val="4D4D4D"/>
                <w:sz w:val="23"/>
                <w:szCs w:val="23"/>
                <w:lang w:eastAsia="cs-CZ"/>
              </w:rPr>
              <w:t xml:space="preserve"> ze </w:t>
            </w:r>
            <w:proofErr w:type="spellStart"/>
            <w:r w:rsidRPr="004A37DC">
              <w:rPr>
                <w:rFonts w:ascii="OpenSansRegular" w:eastAsia="Times New Roman" w:hAnsi="OpenSansRegular" w:cs="Helvetica"/>
                <w:color w:val="4D4D4D"/>
                <w:sz w:val="23"/>
                <w:szCs w:val="23"/>
                <w:lang w:eastAsia="cs-CZ"/>
              </w:rPr>
              <w:t>Shutterstock</w:t>
            </w:r>
            <w:proofErr w:type="spellEnd"/>
          </w:p>
        </w:tc>
      </w:tr>
    </w:tbl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br/>
        <w:t>10 tipů na plnohodnotnou a vyváženou stravu dětí a dospívajících 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1. Snažme se, aby děti měly pestrý jídelníček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Čím více druhů potravin dítě jí, tím je větší pravděpodobnost, že dostane všechny potřebné živiny a další důležité látky.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Nenechte se odradit, že dítě novou potravinu nepřijme napoprvé – aby ji přijalo za svou, potřebuje ji až 10x ochutnat.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Skladba jídelníčku se může řídit Pyramidou výživy. V dětské stravě omezujte sůl, zbytečně neslaďte nápoje a volte šetrnější způsoby tepelné úpravy.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2. Učme děti zdravému způsobu života svým vlastním příkladem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lastRenderedPageBreak/>
        <w:t>Jezte pestře, pravidelně zařazujte zeleninu a ovoce, pravidelně se hýbejte, zajímejte se o složení potravin, které kupujete.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Těžko chtít, aby dítě s radostí chroupalo zeleninu, když tatínek hrdě prohlašuje, že nejlepší zelenina je ta, která prošla prasetem :)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3. Zapojte děti do přípravy jídla, voďte je na nákupy, udělejte z jídla hru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Vizuálně přitažlivé jídlo děti snědí mnohem radostněji.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Budete překvapeni, jak děti ochotně snědí to, co se samy nachystaly nebo se podílely na přípravě.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O jídle s dětmi mluvte – jak se třeba mele obilí, jak se zavařuje zelenina, atd. Stejně tak probírejte základní otázky výživy – jak se zpracovává energie v organismu, co to jsou bílkoviny a kde je najdeme, k čemu jsou dobré vitaminy, atd.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4. U jídla neřešte závažnější problémy, nehádejte se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Jídlo je jistou formou odpočinku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a neshody při jídle mohou vyústit až v averzi vůči jídlu, které dítě jedlo při hádce. Stejně jak jídlo, které máme spojené s nemocí, bývá pak často dlouho odmítáno.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5. Naplánujte doby jídla a jezte každý den u společného stolu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Cílem by mělo být alespoň jedno společně jídlo denně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>. Když už nejíte společně, trvejte alespoň na tom, že se jí u stolu. Ke správnému stolování veďte děti od útlého věku. Díky společnému stolování také udržíte přehled o stravovacích zvyklostech starších dětí. Nimrá se dcera podezřele dlouho v jídle? Nakládá si synek již potřetí knedlíky, ale masa se nedotkne?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6. Vytvořte dítěti přiměřené hranice 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Rodiče by měli udávat základní směr zdravého životního stylu, určit hranice (mantinely), v rámci kterých ale nechají dítěti flexibilitu a možnost výběru.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Příkladem je nechat na dítěti rozhodnutí, jestli bude chtít mrkev nebo papriku, zda ji chce nakrájet nebo nastrouhat, apod. Nediskutujeme tedy, zda zeleninu ano nebo ne, ale dáme vybrat, v jaké formě si ji přeje jíst.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Vysvětlete dítěti, že každé jídlo může být zdravé v přiměřeném množství. Většina potravin se dá nahradit potravinami podobné chuti ale s výhodnějším složením.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7. Nenechte vymizet přirozené signály sytosti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>Pokud dítě nutíte k dojídání nebo za snědení celé porce slibujete odměnu, nebo naopak dítě výrazně v jídle omezujete, narušíte jeho přirozenou schopnost reagovat na signály hladu a nasycenosti. Dávejte proto dítěti na talíř menší porce, nenuťte ho dojídat, nebraňte však ani v přidávání si.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lastRenderedPageBreak/>
        <w:t>8. Pochvala je nejcennějším výchovným prostředkem!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Když budete dítěti stále nadávat, že je líné, že pořád sedí před televizí, špatně jí, bude tam sedět i nadále.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Když ho však pochválíte, jak včera jelo pěkně na kole, pojede s vámi příště zas a rádo.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9. I malé změny znamenají mnoho</w:t>
      </w:r>
    </w:p>
    <w:p w:rsidR="004A37DC" w:rsidRPr="004A37DC" w:rsidRDefault="004A37DC" w:rsidP="004A37DC">
      <w:pPr>
        <w:spacing w:after="150"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Čím menší změna v jídelníčku či v jiném návyku se udělá, tím je trvalejší.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Nevhodné stravovací a pohybové návyky, které se u vás a dětí vyskytovaly často mnoho let, se nemohou změnit přes noc.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Soustřeďte se proto na malé změny, které však mohou mít na zdraví rodiny velký dopad.</w:t>
      </w:r>
    </w:p>
    <w:p w:rsidR="004A37DC" w:rsidRPr="004A37DC" w:rsidRDefault="004A37DC" w:rsidP="004A37D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</w:pPr>
      <w:r w:rsidRPr="004A37DC">
        <w:rPr>
          <w:rFonts w:ascii="Times New Roman" w:eastAsia="Times New Roman" w:hAnsi="Times New Roman" w:cs="Times New Roman"/>
          <w:color w:val="4D4D4D"/>
          <w:sz w:val="45"/>
          <w:szCs w:val="45"/>
          <w:lang w:eastAsia="cs-CZ"/>
        </w:rPr>
        <w:t>10. Všichni za jednoho</w:t>
      </w:r>
    </w:p>
    <w:p w:rsidR="004A37DC" w:rsidRPr="004A37DC" w:rsidRDefault="004A37DC" w:rsidP="004A37DC">
      <w:pPr>
        <w:spacing w:line="240" w:lineRule="auto"/>
        <w:jc w:val="both"/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</w:pP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Typickým příkladem je dětská obezita.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Dítě nezhubne, pokud se omezení budou týkat jen jeho.</w:t>
      </w:r>
      <w:r w:rsidRPr="004A37DC">
        <w:rPr>
          <w:rFonts w:ascii="OpenSansRegular" w:eastAsia="Times New Roman" w:hAnsi="OpenSansRegular" w:cs="Helvetica"/>
          <w:color w:val="4D4D4D"/>
          <w:sz w:val="23"/>
          <w:szCs w:val="23"/>
          <w:lang w:eastAsia="cs-CZ"/>
        </w:rPr>
        <w:t xml:space="preserve"> Dětská obezita je záležitostí celé rodiny a pouze tehdy, pokud se změní stravovací a pohybové návyky celé rodiny, bude dítě úspěšné. Se selháním se setkáváme u dětí po návratu z lázeňských redukčních pobytů – dítko tam sice zhubne, ale návrat do domácího prostředí znamená opětovný nárůst váhy. </w:t>
      </w:r>
      <w:r w:rsidRPr="004A37DC">
        <w:rPr>
          <w:rFonts w:ascii="OpenSansRegular" w:eastAsia="Times New Roman" w:hAnsi="OpenSansRegular" w:cs="Helvetica"/>
          <w:b/>
          <w:bCs/>
          <w:color w:val="4D4D4D"/>
          <w:sz w:val="23"/>
          <w:szCs w:val="23"/>
          <w:lang w:eastAsia="cs-CZ"/>
        </w:rPr>
        <w:t>Každý potřebuje parťáka a děti především.</w:t>
      </w:r>
    </w:p>
    <w:p w:rsidR="0078013A" w:rsidRDefault="0078013A">
      <w:bookmarkStart w:id="1" w:name="_GoBack"/>
      <w:bookmarkEnd w:id="1"/>
    </w:p>
    <w:sectPr w:rsidR="0078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C"/>
    <w:rsid w:val="004A37DC"/>
    <w:rsid w:val="007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329">
          <w:marLeft w:val="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utterstock.com/cs/download/confirm/310505072?src=kEqn88EBkqbtWPn10Kw6aQ-1-53&amp;size=medium_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2018-03-08T08:59:00Z</cp:lastPrinted>
  <dcterms:created xsi:type="dcterms:W3CDTF">2018-03-08T08:57:00Z</dcterms:created>
  <dcterms:modified xsi:type="dcterms:W3CDTF">2018-03-08T08:59:00Z</dcterms:modified>
</cp:coreProperties>
</file>